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14FB" w14:textId="12FBF150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2EBD5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287FA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287FA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0722C2D9" w14:textId="77777777" w:rsidR="00287FA2" w:rsidRPr="00287FA2" w:rsidRDefault="00287FA2" w:rsidP="00287FA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B99A53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0634901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87F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6BF47D0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D6D9BA9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10F970B3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4C652F6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D7B0D2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DA7498C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25BD50DC" w14:textId="729A30FF" w:rsidR="00287FA2" w:rsidRPr="002D6779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РМС </w:t>
      </w:r>
      <w:r w:rsidRPr="002D6779">
        <w:rPr>
          <w:rFonts w:ascii="Times New Roman" w:hAnsi="Times New Roman"/>
          <w:bCs/>
          <w:sz w:val="24"/>
          <w:szCs w:val="24"/>
          <w:lang w:val="en-US" w:eastAsia="en-US"/>
        </w:rPr>
        <w:t>3</w:t>
      </w:r>
      <w:r w:rsidR="002D6779" w:rsidRPr="002D6779">
        <w:rPr>
          <w:rFonts w:ascii="Times New Roman" w:hAnsi="Times New Roman"/>
          <w:bCs/>
          <w:sz w:val="24"/>
          <w:szCs w:val="24"/>
          <w:lang w:eastAsia="en-US"/>
        </w:rPr>
        <w:t>8</w:t>
      </w:r>
      <w:r w:rsidR="004732B0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Pr="002D6779">
        <w:rPr>
          <w:rFonts w:ascii="Times New Roman" w:hAnsi="Times New Roman"/>
          <w:bCs/>
          <w:sz w:val="24"/>
          <w:szCs w:val="24"/>
          <w:lang w:val="en-US" w:eastAsia="en-US"/>
        </w:rPr>
        <w:t>/</w:t>
      </w:r>
      <w:r w:rsidR="004732B0">
        <w:rPr>
          <w:rFonts w:ascii="Times New Roman" w:hAnsi="Times New Roman"/>
          <w:bCs/>
          <w:sz w:val="24"/>
          <w:szCs w:val="24"/>
          <w:lang w:eastAsia="en-US"/>
        </w:rPr>
        <w:t>17.05</w:t>
      </w:r>
      <w:r w:rsidRPr="002D6779">
        <w:rPr>
          <w:rFonts w:ascii="Times New Roman" w:hAnsi="Times New Roman"/>
          <w:bCs/>
          <w:sz w:val="24"/>
          <w:szCs w:val="24"/>
          <w:lang w:eastAsia="en-US"/>
        </w:rPr>
        <w:t>.202</w:t>
      </w:r>
      <w:r w:rsidR="004732B0">
        <w:rPr>
          <w:rFonts w:ascii="Times New Roman" w:hAnsi="Times New Roman"/>
          <w:bCs/>
          <w:sz w:val="24"/>
          <w:szCs w:val="24"/>
          <w:lang w:eastAsia="en-US"/>
        </w:rPr>
        <w:t>3</w:t>
      </w:r>
      <w:r w:rsidRPr="002D6779">
        <w:rPr>
          <w:rFonts w:ascii="Times New Roman" w:hAnsi="Times New Roman"/>
          <w:bCs/>
          <w:sz w:val="24"/>
          <w:szCs w:val="24"/>
          <w:lang w:eastAsia="en-US"/>
        </w:rPr>
        <w:t xml:space="preserve"> год., започва след влизането му в сила и представяне на горепосочените документи.</w:t>
      </w:r>
      <w:r w:rsidRPr="002D6779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6AD3C8F5" w14:textId="7EC70B9D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DC4930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59D15251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4E4FDC3F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68C12929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555506A6" w14:textId="54C92D36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на телефон: 02</w:t>
      </w:r>
      <w:r w:rsidR="004732B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932 2254 или 02</w:t>
      </w:r>
      <w:r w:rsidR="004732B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932 2733 и 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на сайта на ДП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3D4B1630" w14:textId="57DD577D" w:rsidR="00152A72" w:rsidRPr="00287FA2" w:rsidRDefault="00287FA2" w:rsidP="00DC4930">
      <w:pPr>
        <w:spacing w:after="0" w:line="240" w:lineRule="auto"/>
        <w:ind w:firstLine="708"/>
        <w:jc w:val="both"/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определеното обезщетение се доказва пред областния управител</w:t>
      </w:r>
      <w:r w:rsidRPr="00287FA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област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, с адрес: гр.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8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000, ул. „Цар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Петър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>” № 1</w:t>
      </w:r>
      <w:r w:rsidR="00633CE5"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152A72" w:rsidRPr="0028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38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6275">
    <w:abstractNumId w:val="0"/>
  </w:num>
  <w:num w:numId="3" w16cid:durableId="68898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69"/>
    <w:rsid w:val="00152A72"/>
    <w:rsid w:val="00287FA2"/>
    <w:rsid w:val="002D6779"/>
    <w:rsid w:val="004732B0"/>
    <w:rsid w:val="00633CE5"/>
    <w:rsid w:val="00A03C36"/>
    <w:rsid w:val="00AC2369"/>
    <w:rsid w:val="00D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8FC"/>
  <w15:chartTrackingRefBased/>
  <w15:docId w15:val="{3F7A96AF-78A4-4288-83DD-7EC6935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6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7</cp:revision>
  <dcterms:created xsi:type="dcterms:W3CDTF">2022-04-21T07:26:00Z</dcterms:created>
  <dcterms:modified xsi:type="dcterms:W3CDTF">2023-08-07T10:02:00Z</dcterms:modified>
</cp:coreProperties>
</file>