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4C3C" w14:textId="40B70F6E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E25FC8">
        <w:rPr>
          <w:rFonts w:ascii="Times New Roman" w:hAnsi="Times New Roman"/>
          <w:bCs/>
          <w:sz w:val="24"/>
          <w:szCs w:val="24"/>
        </w:rPr>
        <w:t xml:space="preserve">определено в Решение на Министерски съвет /РМС/ № </w:t>
      </w:r>
      <w:r w:rsidR="001F30D1">
        <w:rPr>
          <w:rFonts w:ascii="Times New Roman" w:hAnsi="Times New Roman"/>
          <w:bCs/>
          <w:sz w:val="24"/>
          <w:szCs w:val="24"/>
        </w:rPr>
        <w:t>914/17</w:t>
      </w:r>
      <w:r w:rsidR="00E25FC8">
        <w:rPr>
          <w:rFonts w:ascii="Times New Roman" w:hAnsi="Times New Roman"/>
          <w:bCs/>
          <w:sz w:val="24"/>
          <w:szCs w:val="24"/>
        </w:rPr>
        <w:t xml:space="preserve">.11.2022 год., </w:t>
      </w:r>
      <w:r w:rsidRPr="00473BAB">
        <w:rPr>
          <w:rFonts w:ascii="Times New Roman" w:hAnsi="Times New Roman"/>
          <w:bCs/>
          <w:sz w:val="24"/>
          <w:szCs w:val="24"/>
        </w:rPr>
        <w:t xml:space="preserve">следва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5C2883D2" w14:textId="504EBD50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1955EA0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FFFE71D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 w:rsidRPr="00473BAB">
        <w:rPr>
          <w:rFonts w:ascii="Times New Roman" w:hAnsi="Times New Roman"/>
          <w:bCs/>
          <w:i/>
          <w:sz w:val="24"/>
          <w:szCs w:val="24"/>
        </w:rPr>
        <w:t>).</w:t>
      </w:r>
    </w:p>
    <w:p w14:paraId="6751EB78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CC353AD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14:paraId="7C6E0210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14:paraId="2352276F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14:paraId="21BF9E79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F2F56EE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6626D38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7A8DF7E5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36C172F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4C23DD0" w14:textId="7B17305D" w:rsidR="00D17288" w:rsidRPr="00473BAB" w:rsidRDefault="00D17288" w:rsidP="00D172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14:paraId="3ACA494D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7D6AE8A9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96C857F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234A1468" w14:textId="3C1B1254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>елени в горепосоченото РМС</w:t>
      </w:r>
      <w:r w:rsidRPr="00473BAB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</w:p>
    <w:p w14:paraId="6BFDA741" w14:textId="6C8243AF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 w:rsidR="00E25FC8"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изпраща и по пощата с обратна разписка на адрес:</w:t>
      </w:r>
    </w:p>
    <w:p w14:paraId="7D0661C5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78E1B7D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0656243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31B76676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932 2254 или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 xml:space="preserve">932 2733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63E27D9A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1" w:name="_Hlk107563446"/>
      <w:r w:rsidRPr="00473BAB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 w:rsidRPr="00473BAB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14:paraId="648A49AC" w14:textId="02F97AC1" w:rsidR="006F775B" w:rsidRPr="00D17288" w:rsidRDefault="00D17288" w:rsidP="00E25FC8">
      <w:pPr>
        <w:spacing w:after="0" w:line="240" w:lineRule="auto"/>
        <w:ind w:firstLine="708"/>
        <w:jc w:val="both"/>
      </w:pPr>
      <w:r w:rsidRPr="00443055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443055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443055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Pr="00473BAB">
        <w:rPr>
          <w:rFonts w:ascii="Times New Roman" w:hAnsi="Times New Roman"/>
          <w:sz w:val="24"/>
          <w:szCs w:val="24"/>
        </w:rPr>
        <w:t>.</w:t>
      </w:r>
    </w:p>
    <w:sectPr w:rsidR="006F775B" w:rsidRPr="00D1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57199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77207">
    <w:abstractNumId w:val="1"/>
  </w:num>
  <w:num w:numId="3" w16cid:durableId="100149763">
    <w:abstractNumId w:val="3"/>
  </w:num>
  <w:num w:numId="4" w16cid:durableId="2047560268">
    <w:abstractNumId w:val="1"/>
  </w:num>
  <w:num w:numId="5" w16cid:durableId="62115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1C"/>
    <w:rsid w:val="001F30D1"/>
    <w:rsid w:val="002F015C"/>
    <w:rsid w:val="0035561F"/>
    <w:rsid w:val="00B96B1C"/>
    <w:rsid w:val="00C41361"/>
    <w:rsid w:val="00D17288"/>
    <w:rsid w:val="00E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A669"/>
  <w15:chartTrackingRefBased/>
  <w15:docId w15:val="{E62F2FEA-D0CC-4652-B1FB-1CA8B13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1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5</cp:revision>
  <dcterms:created xsi:type="dcterms:W3CDTF">2022-11-17T07:23:00Z</dcterms:created>
  <dcterms:modified xsi:type="dcterms:W3CDTF">2022-11-18T06:51:00Z</dcterms:modified>
</cp:coreProperties>
</file>